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spacing w:line="276" w:lineRule="auto"/>
        <w:rPr>
          <w:rFonts w:ascii="Roboto" w:cs="Roboto" w:eastAsia="Roboto" w:hAnsi="Roboto"/>
          <w:color w:val="1d5b68"/>
        </w:rPr>
      </w:pPr>
      <w:bookmarkStart w:colFirst="0" w:colLast="0" w:name="_1fob9te" w:id="0"/>
      <w:bookmarkEnd w:id="0"/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Bonne pratique #1 - </w:t>
      </w: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Roboto" w:cs="Roboto" w:eastAsia="Roboto" w:hAnsi="Roboto"/>
                <w:color w:val="cccccc"/>
              </w:rPr>
            </w:pPr>
            <w:r w:rsidDel="00000000" w:rsidR="00000000" w:rsidRPr="00000000">
              <w:rPr>
                <w:rFonts w:ascii="Roboto" w:cs="Roboto" w:eastAsia="Roboto" w:hAnsi="Roboto"/>
                <w:color w:val="cccccc"/>
                <w:rtl w:val="0"/>
              </w:rPr>
              <w:t xml:space="preserve">Résumé de la bonne pratique et cas d’application</w:t>
            </w:r>
          </w:p>
        </w:tc>
      </w:tr>
    </w:tbl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i w:val="1"/>
          <w:color w:val="1d5b68"/>
        </w:rPr>
      </w:pPr>
      <w:r w:rsidDel="00000000" w:rsidR="00000000" w:rsidRPr="00000000">
        <w:rPr>
          <w:rFonts w:ascii="Roboto" w:cs="Roboto" w:eastAsia="Roboto" w:hAnsi="Roboto"/>
          <w:b w:val="1"/>
          <w:color w:val="1d5b68"/>
          <w:sz w:val="32"/>
          <w:szCs w:val="32"/>
          <w:rtl w:val="0"/>
        </w:rPr>
        <w:t xml:space="preserve">Bonne pratique #2 -</w:t>
      </w:r>
      <w:r w:rsidDel="00000000" w:rsidR="00000000" w:rsidRPr="00000000">
        <w:rPr>
          <w:rFonts w:ascii="Roboto" w:cs="Roboto" w:eastAsia="Roboto" w:hAnsi="Roboto"/>
          <w:i w:val="1"/>
          <w:color w:val="1d5b68"/>
          <w:rtl w:val="0"/>
        </w:rPr>
        <w:t xml:space="preserve">.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cccccc"/>
                <w:rtl w:val="0"/>
              </w:rPr>
              <w:t xml:space="preserve">Résumé de la bonne pratique et cas d’application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>
          <w:rFonts w:ascii="Roboto" w:cs="Roboto" w:eastAsia="Roboto" w:hAnsi="Roboto"/>
          <w:i w:val="1"/>
          <w:color w:val="b7b7b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Roboto" w:cs="Roboto" w:eastAsia="Roboto" w:hAnsi="Roboto"/>
          <w:b w:val="1"/>
          <w:color w:val="1d5b68"/>
          <w:sz w:val="32"/>
          <w:szCs w:val="32"/>
        </w:rPr>
      </w:pPr>
      <w:r w:rsidDel="00000000" w:rsidR="00000000" w:rsidRPr="00000000">
        <w:rPr>
          <w:rFonts w:ascii="Roboto" w:cs="Roboto" w:eastAsia="Roboto" w:hAnsi="Roboto"/>
          <w:b w:val="1"/>
          <w:color w:val="1d5b68"/>
          <w:sz w:val="32"/>
          <w:szCs w:val="32"/>
          <w:rtl w:val="0"/>
        </w:rPr>
        <w:t xml:space="preserve">Bonne pratique #3 -</w:t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cccccc"/>
                <w:rtl w:val="0"/>
              </w:rPr>
              <w:t xml:space="preserve">Résumé de la bonne pratique et cas d’application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spacing w:line="276" w:lineRule="auto"/>
        <w:rPr>
          <w:rFonts w:ascii="Roboto" w:cs="Roboto" w:eastAsia="Roboto" w:hAnsi="Roboto"/>
          <w:color w:val="1d5b68"/>
        </w:rPr>
      </w:pPr>
      <w:bookmarkStart w:colFirst="0" w:colLast="0" w:name="_tyjcwt" w:id="1"/>
      <w:bookmarkEnd w:id="1"/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Bonne pratique #4 - </w:t>
      </w: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cccccc"/>
                <w:rtl w:val="0"/>
              </w:rPr>
              <w:t xml:space="preserve">Résumé de la bonne pratique et cas d’application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Style w:val="Heading2"/>
        <w:spacing w:line="276" w:lineRule="auto"/>
        <w:rPr>
          <w:rFonts w:ascii="Roboto" w:cs="Roboto" w:eastAsia="Roboto" w:hAnsi="Roboto"/>
          <w:color w:val="1d5b68"/>
        </w:rPr>
      </w:pPr>
      <w:bookmarkStart w:colFirst="0" w:colLast="0" w:name="_3dy6vkm" w:id="2"/>
      <w:bookmarkEnd w:id="2"/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Bonne pratique #5 - </w:t>
      </w: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cccccc"/>
                <w:rtl w:val="0"/>
              </w:rPr>
              <w:t xml:space="preserve">Résumé de la bonne pratique et cas d’application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E">
    <w:pPr>
      <w:widowControl w:val="0"/>
      <w:spacing w:line="240" w:lineRule="auto"/>
      <w:rPr>
        <w:rFonts w:ascii="Roboto" w:cs="Roboto" w:eastAsia="Roboto" w:hAnsi="Roboto"/>
        <w:color w:val="3f3f3f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9638.0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212"/>
      <w:gridCol w:w="3213"/>
      <w:gridCol w:w="3213"/>
      <w:tblGridChange w:id="0">
        <w:tblGrid>
          <w:gridCol w:w="3212"/>
          <w:gridCol w:w="3213"/>
          <w:gridCol w:w="3213"/>
        </w:tblGrid>
      </w:tblGridChange>
    </w:tblGrid>
    <w:tr>
      <w:trPr>
        <w:cantSplit w:val="0"/>
        <w:trHeight w:val="1050" w:hRule="atLeast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0F">
          <w:pPr>
            <w:widowControl w:val="0"/>
            <w:spacing w:line="240" w:lineRule="auto"/>
            <w:rPr>
              <w:rFonts w:ascii="Roboto" w:cs="Roboto" w:eastAsia="Roboto" w:hAnsi="Roboto"/>
              <w:color w:val="3f3f3f"/>
              <w:sz w:val="24"/>
              <w:szCs w:val="24"/>
            </w:rPr>
          </w:pPr>
          <w:r w:rsidDel="00000000" w:rsidR="00000000" w:rsidRPr="00000000">
            <w:rPr>
              <w:rFonts w:ascii="Roboto" w:cs="Roboto" w:eastAsia="Roboto" w:hAnsi="Roboto"/>
              <w:color w:val="3f3f3f"/>
              <w:sz w:val="24"/>
              <w:szCs w:val="24"/>
            </w:rPr>
            <w:drawing>
              <wp:inline distB="114300" distT="114300" distL="114300" distR="114300">
                <wp:extent cx="1905000" cy="9144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2"/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10">
          <w:pPr>
            <w:widowControl w:val="0"/>
            <w:spacing w:line="240" w:lineRule="auto"/>
            <w:jc w:val="center"/>
            <w:rPr>
              <w:rFonts w:ascii="Roboto" w:cs="Roboto" w:eastAsia="Roboto" w:hAnsi="Roboto"/>
              <w:b w:val="1"/>
              <w:color w:val="1d5b68"/>
              <w:sz w:val="48"/>
              <w:szCs w:val="48"/>
            </w:rPr>
          </w:pPr>
          <w:r w:rsidDel="00000000" w:rsidR="00000000" w:rsidRPr="00000000">
            <w:rPr>
              <w:rFonts w:ascii="Roboto" w:cs="Roboto" w:eastAsia="Roboto" w:hAnsi="Roboto"/>
              <w:b w:val="1"/>
              <w:color w:val="1d5b68"/>
              <w:sz w:val="48"/>
              <w:szCs w:val="48"/>
              <w:rtl w:val="0"/>
            </w:rPr>
            <w:t xml:space="preserve">Fiche Pratique</w:t>
          </w:r>
        </w:p>
        <w:p w:rsidR="00000000" w:rsidDel="00000000" w:rsidP="00000000" w:rsidRDefault="00000000" w:rsidRPr="00000000" w14:paraId="00000011">
          <w:pPr>
            <w:widowControl w:val="0"/>
            <w:spacing w:line="240" w:lineRule="auto"/>
            <w:jc w:val="center"/>
            <w:rPr>
              <w:rFonts w:ascii="Roboto" w:cs="Roboto" w:eastAsia="Roboto" w:hAnsi="Roboto"/>
              <w:color w:val="3f3f3f"/>
              <w:sz w:val="48"/>
              <w:szCs w:val="48"/>
            </w:rPr>
          </w:pPr>
          <w:r w:rsidDel="00000000" w:rsidR="00000000" w:rsidRPr="00000000">
            <w:rPr>
              <w:rFonts w:ascii="Roboto" w:cs="Roboto" w:eastAsia="Roboto" w:hAnsi="Roboto"/>
              <w:b w:val="1"/>
              <w:color w:val="1d5b68"/>
              <w:sz w:val="48"/>
              <w:szCs w:val="48"/>
              <w:rtl w:val="0"/>
            </w:rPr>
            <w:t xml:space="preserve">[sciences de l'éducation]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spacing w:before="25" w:line="239" w:lineRule="auto"/>
            <w:ind w:left="305" w:right="687" w:firstLine="6.000000000000014"/>
            <w:jc w:val="center"/>
            <w:rPr>
              <w:rFonts w:ascii="Roboto" w:cs="Roboto" w:eastAsia="Roboto" w:hAnsi="Roboto"/>
              <w:color w:val="3f3f3f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4">
    <w:pPr>
      <w:widowControl w:val="0"/>
      <w:spacing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rPr>
        <w:rFonts w:ascii="Roboto" w:cs="Roboto" w:eastAsia="Roboto" w:hAnsi="Roboto"/>
        <w:i w:val="1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